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Default="00BB4435">
      <w:pPr>
        <w:pStyle w:val="a4"/>
      </w:pP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</w:p>
    <w:p w:rsidR="002364B9" w:rsidRDefault="002364B9">
      <w:pPr>
        <w:pStyle w:val="a3"/>
        <w:spacing w:before="7"/>
        <w:ind w:left="0"/>
        <w:rPr>
          <w:b/>
          <w:sz w:val="23"/>
        </w:rPr>
      </w:pPr>
    </w:p>
    <w:p w:rsidR="002364B9" w:rsidRDefault="00BB4435">
      <w:pPr>
        <w:pStyle w:val="a3"/>
        <w:ind w:right="106" w:firstLine="707"/>
        <w:jc w:val="both"/>
      </w:pPr>
      <w:r>
        <w:t xml:space="preserve">В соответствии с п. 16. – 16.10. ФОП ДО, педагогическая диагностика </w:t>
      </w:r>
      <w:r>
        <w:t>достижений</w:t>
      </w:r>
      <w:r>
        <w:rPr>
          <w:spacing w:val="1"/>
        </w:rPr>
        <w:t xml:space="preserve"> </w:t>
      </w:r>
      <w:r>
        <w:t>пла</w:t>
      </w:r>
      <w:r>
        <w:t>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 xml:space="preserve">взрослыми и сверстниками. Она позволяет выявлять особенности и </w:t>
      </w:r>
      <w:r>
        <w:rPr>
          <w:b/>
          <w:i/>
        </w:rPr>
        <w:t>динамику 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ребёнк</w:t>
      </w:r>
      <w:r>
        <w:rPr>
          <w:b/>
          <w:i/>
        </w:rPr>
        <w:t>а</w:t>
      </w:r>
      <w:r>
        <w:t>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</w:p>
    <w:p w:rsidR="002364B9" w:rsidRDefault="00BB4435">
      <w:pPr>
        <w:pStyle w:val="a3"/>
        <w:ind w:right="112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непрерывный процесс наблюдения, а также учёта критериев и показателей, а 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2364B9" w:rsidRDefault="00BB4435">
      <w:pPr>
        <w:pStyle w:val="a3"/>
        <w:ind w:right="107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 проводится</w:t>
      </w:r>
      <w:r>
        <w:rPr>
          <w:spacing w:val="60"/>
        </w:rPr>
        <w:t xml:space="preserve"> </w:t>
      </w:r>
      <w:r>
        <w:t>в ходе наблюдений за активностью дете</w:t>
      </w:r>
      <w:r>
        <w:t>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:rsidR="002364B9" w:rsidRDefault="00BB4435">
      <w:pPr>
        <w:pStyle w:val="a5"/>
        <w:numPr>
          <w:ilvl w:val="0"/>
          <w:numId w:val="2"/>
        </w:numPr>
        <w:tabs>
          <w:tab w:val="left" w:pos="529"/>
          <w:tab w:val="left" w:pos="530"/>
        </w:tabs>
        <w:spacing w:before="5" w:line="237" w:lineRule="auto"/>
        <w:ind w:right="114" w:firstLine="0"/>
        <w:rPr>
          <w:sz w:val="24"/>
        </w:rPr>
      </w:pPr>
      <w:r>
        <w:rPr>
          <w:sz w:val="24"/>
        </w:rPr>
        <w:t>коммуникации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4"/>
          <w:sz w:val="24"/>
        </w:rPr>
        <w:t xml:space="preserve"> </w:t>
      </w:r>
      <w:r>
        <w:rPr>
          <w:sz w:val="24"/>
        </w:rPr>
        <w:t>(как</w:t>
      </w:r>
      <w:r>
        <w:rPr>
          <w:spacing w:val="16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2364B9" w:rsidRDefault="00BB4435">
      <w:pPr>
        <w:pStyle w:val="a5"/>
        <w:numPr>
          <w:ilvl w:val="0"/>
          <w:numId w:val="2"/>
        </w:numPr>
        <w:tabs>
          <w:tab w:val="left" w:pos="529"/>
          <w:tab w:val="left" w:pos="530"/>
        </w:tabs>
        <w:spacing w:before="2"/>
        <w:ind w:left="529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364B9" w:rsidRDefault="00BB4435">
      <w:pPr>
        <w:pStyle w:val="a5"/>
        <w:numPr>
          <w:ilvl w:val="0"/>
          <w:numId w:val="2"/>
        </w:numPr>
        <w:tabs>
          <w:tab w:val="left" w:pos="529"/>
          <w:tab w:val="left" w:pos="530"/>
          <w:tab w:val="left" w:pos="2461"/>
          <w:tab w:val="left" w:pos="4145"/>
          <w:tab w:val="left" w:pos="4879"/>
          <w:tab w:val="left" w:pos="5656"/>
          <w:tab w:val="left" w:pos="6876"/>
          <w:tab w:val="left" w:pos="8001"/>
        </w:tabs>
        <w:spacing w:line="237" w:lineRule="auto"/>
        <w:ind w:right="104" w:firstLine="0"/>
        <w:rPr>
          <w:sz w:val="24"/>
        </w:rPr>
      </w:pPr>
      <w:r>
        <w:rPr>
          <w:sz w:val="24"/>
        </w:rPr>
        <w:t>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(как</w:t>
      </w:r>
      <w:r>
        <w:rPr>
          <w:sz w:val="24"/>
        </w:rPr>
        <w:tab/>
        <w:t>идет</w:t>
      </w:r>
      <w:r>
        <w:rPr>
          <w:sz w:val="24"/>
        </w:rPr>
        <w:tab/>
        <w:t>развитие</w:t>
      </w:r>
      <w:r>
        <w:rPr>
          <w:sz w:val="24"/>
        </w:rPr>
        <w:tab/>
        <w:t>детских</w:t>
      </w:r>
      <w:r>
        <w:rPr>
          <w:sz w:val="24"/>
        </w:rPr>
        <w:tab/>
      </w:r>
      <w:r>
        <w:rPr>
          <w:spacing w:val="-1"/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активности);</w:t>
      </w:r>
    </w:p>
    <w:p w:rsidR="002364B9" w:rsidRDefault="00BB4435">
      <w:pPr>
        <w:pStyle w:val="a5"/>
        <w:numPr>
          <w:ilvl w:val="0"/>
          <w:numId w:val="2"/>
        </w:numPr>
        <w:tabs>
          <w:tab w:val="left" w:pos="529"/>
          <w:tab w:val="left" w:pos="530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>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 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2364B9" w:rsidRDefault="00BB4435">
      <w:pPr>
        <w:pStyle w:val="a5"/>
        <w:numPr>
          <w:ilvl w:val="0"/>
          <w:numId w:val="2"/>
        </w:numPr>
        <w:tabs>
          <w:tab w:val="left" w:pos="529"/>
          <w:tab w:val="left" w:pos="530"/>
        </w:tabs>
        <w:spacing w:before="3" w:line="293" w:lineRule="exact"/>
        <w:ind w:left="529"/>
        <w:rPr>
          <w:sz w:val="24"/>
        </w:rPr>
      </w:pP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364B9" w:rsidRDefault="00BB4435">
      <w:pPr>
        <w:pStyle w:val="a5"/>
        <w:numPr>
          <w:ilvl w:val="0"/>
          <w:numId w:val="2"/>
        </w:numPr>
        <w:tabs>
          <w:tab w:val="left" w:pos="529"/>
          <w:tab w:val="left" w:pos="530"/>
        </w:tabs>
        <w:spacing w:before="0" w:line="292" w:lineRule="exact"/>
        <w:ind w:left="529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2364B9" w:rsidRDefault="00BB4435">
      <w:pPr>
        <w:pStyle w:val="a3"/>
        <w:ind w:right="104" w:firstLine="707"/>
        <w:jc w:val="both"/>
      </w:pPr>
      <w:r>
        <w:t>Результаты наблюдения могут быть дополнены беседами с детьми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другое.</w:t>
      </w:r>
    </w:p>
    <w:p w:rsidR="002364B9" w:rsidRDefault="00BB4435">
      <w:pPr>
        <w:pStyle w:val="a3"/>
        <w:ind w:right="102" w:firstLine="707"/>
        <w:jc w:val="both"/>
      </w:pPr>
      <w:r>
        <w:t>Педаго</w:t>
      </w:r>
      <w:r>
        <w:t>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6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 это 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содержания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B5256" w:rsidRDefault="00BB4435" w:rsidP="005B5256">
      <w:pPr>
        <w:pStyle w:val="a3"/>
        <w:ind w:right="110" w:firstLine="707"/>
        <w:jc w:val="both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при</w:t>
      </w:r>
      <w:r>
        <w:rPr>
          <w:spacing w:val="-1"/>
        </w:rPr>
        <w:t xml:space="preserve"> </w:t>
      </w:r>
      <w:r>
        <w:t>реализации Программы:</w:t>
      </w:r>
    </w:p>
    <w:p w:rsidR="005B5256" w:rsidRDefault="005B5256" w:rsidP="005B5256">
      <w:pPr>
        <w:pStyle w:val="a3"/>
        <w:ind w:left="0" w:right="110"/>
        <w:jc w:val="both"/>
      </w:pPr>
    </w:p>
    <w:p w:rsidR="005B5256" w:rsidRDefault="005B5256" w:rsidP="005B5256">
      <w:pPr>
        <w:pStyle w:val="a5"/>
        <w:numPr>
          <w:ilvl w:val="0"/>
          <w:numId w:val="2"/>
        </w:numPr>
        <w:tabs>
          <w:tab w:val="left" w:pos="530"/>
        </w:tabs>
        <w:spacing w:before="3" w:line="237" w:lineRule="auto"/>
        <w:ind w:right="108"/>
        <w:jc w:val="both"/>
        <w:rPr>
          <w:sz w:val="24"/>
        </w:rPr>
      </w:pPr>
      <w:r w:rsidRPr="005B5256">
        <w:rPr>
          <w:sz w:val="24"/>
        </w:rPr>
        <w:t>Инстру</w:t>
      </w:r>
      <w:r>
        <w:rPr>
          <w:sz w:val="24"/>
        </w:rPr>
        <w:t xml:space="preserve">ментарий к диагностике </w:t>
      </w:r>
      <w:r w:rsidRPr="005B5256">
        <w:rPr>
          <w:sz w:val="24"/>
        </w:rPr>
        <w:t xml:space="preserve">по программе «От рождения до школы» под ред. Н. Е. </w:t>
      </w:r>
      <w:proofErr w:type="spellStart"/>
      <w:r w:rsidRPr="005B5256">
        <w:rPr>
          <w:sz w:val="24"/>
        </w:rPr>
        <w:t>Веракса</w:t>
      </w:r>
      <w:proofErr w:type="spellEnd"/>
      <w:r w:rsidRPr="005B5256">
        <w:rPr>
          <w:sz w:val="24"/>
        </w:rPr>
        <w:t>, Т.С. Комаровой, М.А. Васильевой</w:t>
      </w:r>
      <w:r w:rsidRPr="005B5256">
        <w:rPr>
          <w:sz w:val="24"/>
        </w:rPr>
        <w:t xml:space="preserve"> </w:t>
      </w:r>
      <w:r w:rsidRPr="005B5256">
        <w:rPr>
          <w:sz w:val="24"/>
        </w:rPr>
        <w:t>старшая  группа</w:t>
      </w:r>
      <w:r>
        <w:rPr>
          <w:sz w:val="24"/>
        </w:rPr>
        <w:t>.</w:t>
      </w:r>
    </w:p>
    <w:p w:rsidR="005B5256" w:rsidRPr="005B5256" w:rsidRDefault="005B5256" w:rsidP="005B5256">
      <w:pPr>
        <w:pStyle w:val="a5"/>
        <w:numPr>
          <w:ilvl w:val="0"/>
          <w:numId w:val="2"/>
        </w:numPr>
        <w:rPr>
          <w:sz w:val="24"/>
        </w:rPr>
      </w:pPr>
      <w:r w:rsidRPr="005B5256">
        <w:rPr>
          <w:sz w:val="24"/>
        </w:rPr>
        <w:t xml:space="preserve">Инструментарий к диагностике по программе «От рождения до школы» под ред. Н. Е. </w:t>
      </w:r>
      <w:proofErr w:type="spellStart"/>
      <w:r w:rsidRPr="005B5256">
        <w:rPr>
          <w:sz w:val="24"/>
        </w:rPr>
        <w:t>Веракса</w:t>
      </w:r>
      <w:proofErr w:type="spellEnd"/>
      <w:r w:rsidRPr="005B5256">
        <w:rPr>
          <w:sz w:val="24"/>
        </w:rPr>
        <w:t>, Т.С. Ко</w:t>
      </w:r>
      <w:r>
        <w:rPr>
          <w:sz w:val="24"/>
        </w:rPr>
        <w:t>маровой, М.А. Васильевой средняя группа</w:t>
      </w:r>
      <w:r w:rsidRPr="005B5256">
        <w:rPr>
          <w:sz w:val="24"/>
        </w:rPr>
        <w:t xml:space="preserve">  </w:t>
      </w:r>
      <w:proofErr w:type="spellStart"/>
      <w:proofErr w:type="gramStart"/>
      <w:r w:rsidRPr="005B5256">
        <w:rPr>
          <w:sz w:val="24"/>
        </w:rPr>
        <w:t>группа</w:t>
      </w:r>
      <w:proofErr w:type="spellEnd"/>
      <w:proofErr w:type="gramEnd"/>
      <w:r w:rsidRPr="005B5256">
        <w:rPr>
          <w:sz w:val="24"/>
        </w:rPr>
        <w:t>.</w:t>
      </w:r>
    </w:p>
    <w:p w:rsidR="005B5256" w:rsidRDefault="005B5256" w:rsidP="005B5256">
      <w:pPr>
        <w:pStyle w:val="a5"/>
        <w:numPr>
          <w:ilvl w:val="0"/>
          <w:numId w:val="2"/>
        </w:numPr>
        <w:rPr>
          <w:sz w:val="24"/>
        </w:rPr>
      </w:pPr>
      <w:r w:rsidRPr="005B5256">
        <w:rPr>
          <w:sz w:val="24"/>
        </w:rPr>
        <w:t xml:space="preserve">Инструментарий к диагностике по программе «От рождения до школы» под ред. Н. Е. </w:t>
      </w:r>
      <w:proofErr w:type="spellStart"/>
      <w:r w:rsidRPr="005B5256">
        <w:rPr>
          <w:sz w:val="24"/>
        </w:rPr>
        <w:t>Веракса</w:t>
      </w:r>
      <w:proofErr w:type="spellEnd"/>
      <w:r w:rsidRPr="005B5256">
        <w:rPr>
          <w:sz w:val="24"/>
        </w:rPr>
        <w:t>, Т.С. Ко</w:t>
      </w:r>
      <w:r>
        <w:rPr>
          <w:sz w:val="24"/>
        </w:rPr>
        <w:t>маровой, М.А. Васильевой подготовительная</w:t>
      </w:r>
      <w:r w:rsidRPr="005B5256">
        <w:rPr>
          <w:sz w:val="24"/>
        </w:rPr>
        <w:t xml:space="preserve">  группа.</w:t>
      </w:r>
    </w:p>
    <w:p w:rsidR="005B5256" w:rsidRPr="005B5256" w:rsidRDefault="005B5256" w:rsidP="005B5256">
      <w:pPr>
        <w:pStyle w:val="a5"/>
        <w:numPr>
          <w:ilvl w:val="0"/>
          <w:numId w:val="2"/>
        </w:numPr>
        <w:rPr>
          <w:sz w:val="24"/>
        </w:rPr>
      </w:pPr>
      <w:r w:rsidRPr="005B5256">
        <w:rPr>
          <w:sz w:val="24"/>
        </w:rPr>
        <w:t xml:space="preserve">Инструментарий к диагностике по программе «От рождения до школы» под ред. Н. Е. </w:t>
      </w:r>
      <w:proofErr w:type="spellStart"/>
      <w:r w:rsidRPr="005B5256">
        <w:rPr>
          <w:sz w:val="24"/>
        </w:rPr>
        <w:t>Веракса</w:t>
      </w:r>
      <w:proofErr w:type="spellEnd"/>
      <w:r w:rsidRPr="005B5256">
        <w:rPr>
          <w:sz w:val="24"/>
        </w:rPr>
        <w:t>, Т.С. Ко</w:t>
      </w:r>
      <w:r>
        <w:rPr>
          <w:sz w:val="24"/>
        </w:rPr>
        <w:t>маровой, М.А. Васильевой</w:t>
      </w:r>
      <w:r>
        <w:rPr>
          <w:sz w:val="24"/>
        </w:rPr>
        <w:t xml:space="preserve"> младшая</w:t>
      </w:r>
      <w:r w:rsidRPr="005B5256">
        <w:rPr>
          <w:sz w:val="24"/>
        </w:rPr>
        <w:t xml:space="preserve"> группа.</w:t>
      </w:r>
    </w:p>
    <w:p w:rsidR="005B5256" w:rsidRPr="005B5256" w:rsidRDefault="005B5256" w:rsidP="005B5256">
      <w:pPr>
        <w:pStyle w:val="a5"/>
        <w:rPr>
          <w:sz w:val="24"/>
        </w:rPr>
      </w:pPr>
    </w:p>
    <w:p w:rsidR="002364B9" w:rsidRDefault="00BB4435">
      <w:pPr>
        <w:pStyle w:val="a3"/>
        <w:ind w:firstLine="707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2364B9" w:rsidRDefault="002364B9">
      <w:pPr>
        <w:sectPr w:rsidR="002364B9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2364B9" w:rsidRDefault="00BB4435">
      <w:pPr>
        <w:pStyle w:val="a5"/>
        <w:numPr>
          <w:ilvl w:val="0"/>
          <w:numId w:val="1"/>
        </w:numPr>
        <w:tabs>
          <w:tab w:val="left" w:pos="446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2364B9" w:rsidRDefault="00BB4435">
      <w:pPr>
        <w:pStyle w:val="a5"/>
        <w:numPr>
          <w:ilvl w:val="0"/>
          <w:numId w:val="1"/>
        </w:numPr>
        <w:tabs>
          <w:tab w:val="left" w:pos="362"/>
        </w:tabs>
        <w:spacing w:before="1"/>
        <w:ind w:left="361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364B9" w:rsidRDefault="00BB4435">
      <w:pPr>
        <w:ind w:left="102" w:right="102" w:firstLine="707"/>
        <w:jc w:val="both"/>
        <w:rPr>
          <w:sz w:val="23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3"/>
        </w:rPr>
        <w:t>предусмотрена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58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58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развития детей дошкольного возраста, основанная на</w:t>
      </w:r>
      <w:r>
        <w:rPr>
          <w:sz w:val="23"/>
        </w:rPr>
        <w:t xml:space="preserve"> методе педагогического наблюдения.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носит</w:t>
      </w:r>
      <w:r>
        <w:rPr>
          <w:spacing w:val="1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индивидуализации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поддержки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56"/>
          <w:sz w:val="23"/>
        </w:rPr>
        <w:t xml:space="preserve"> </w:t>
      </w:r>
      <w:r>
        <w:rPr>
          <w:sz w:val="23"/>
        </w:rPr>
        <w:t>образовательной траектории или профессиональной коррекции особенностей его развития) и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оптимизации работы с группой детей. Диагностические карты заполняются в срок.</w:t>
      </w:r>
      <w:bookmarkStart w:id="0" w:name="_GoBack"/>
      <w:bookmarkEnd w:id="0"/>
    </w:p>
    <w:p w:rsidR="00BB4435" w:rsidRDefault="00BB4435">
      <w:pPr>
        <w:ind w:left="102" w:right="102" w:firstLine="707"/>
        <w:jc w:val="both"/>
        <w:rPr>
          <w:sz w:val="23"/>
        </w:rPr>
      </w:pPr>
    </w:p>
    <w:p w:rsidR="002364B9" w:rsidRDefault="002364B9">
      <w:pPr>
        <w:spacing w:before="92"/>
        <w:ind w:left="810"/>
        <w:rPr>
          <w:i/>
        </w:rPr>
      </w:pPr>
    </w:p>
    <w:sectPr w:rsidR="002364B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DF1"/>
    <w:multiLevelType w:val="hybridMultilevel"/>
    <w:tmpl w:val="92B6FC1A"/>
    <w:lvl w:ilvl="0" w:tplc="37E6C160">
      <w:numFmt w:val="bullet"/>
      <w:lvlText w:val=""/>
      <w:lvlJc w:val="left"/>
      <w:pPr>
        <w:ind w:left="1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C7378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59D83C2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02109694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48B4A326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6FCAFEC8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E98B900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DCAC401A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AFF258F0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">
    <w:nsid w:val="530365F0"/>
    <w:multiLevelType w:val="hybridMultilevel"/>
    <w:tmpl w:val="CF86D118"/>
    <w:lvl w:ilvl="0" w:tplc="334C669A">
      <w:start w:val="1"/>
      <w:numFmt w:val="decimal"/>
      <w:lvlText w:val="%1)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CC316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E020CAD8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580299D6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2D86D948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4C9A0796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7948573C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348684A8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A85E98E6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4B9"/>
    <w:rsid w:val="002364B9"/>
    <w:rsid w:val="005B5256"/>
    <w:rsid w:val="00B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6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6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НДОУ 130</dc:creator>
  <cp:lastModifiedBy>Пользователь Windows</cp:lastModifiedBy>
  <cp:revision>2</cp:revision>
  <dcterms:created xsi:type="dcterms:W3CDTF">2023-12-13T11:03:00Z</dcterms:created>
  <dcterms:modified xsi:type="dcterms:W3CDTF">2023-12-13T11:44:00Z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2023-12-13T00:00:00Z</vt:filetime>
  </property>
</Properties>
</file>